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2D7E0D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7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8378C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8378C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:rsidR="00F346EC" w:rsidRPr="008378C0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8378C0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8378C0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Pr="008378C0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F346EC" w:rsidRPr="008378C0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Pr="008378C0" w:rsidRDefault="00F346EC" w:rsidP="00E85E31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  <w:t xml:space="preserve">     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E85E31" w:rsidRPr="008378C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D378E0" w:rsidRPr="008378C0" w:rsidRDefault="00D378E0" w:rsidP="00D378E0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№1: </w:t>
      </w:r>
      <w:r w:rsidRPr="008378C0">
        <w:rPr>
          <w:rFonts w:ascii="Times New Roman" w:hAnsi="Times New Roman" w:cs="Times New Roman"/>
          <w:bCs/>
          <w:sz w:val="24"/>
          <w:szCs w:val="24"/>
        </w:rPr>
        <w:t>Габрово, ул. Зелена ливада № 4, 6, 8</w:t>
      </w:r>
    </w:p>
    <w:p w:rsidR="00D378E0" w:rsidRPr="008378C0" w:rsidRDefault="00D378E0" w:rsidP="00D378E0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№2: </w:t>
      </w:r>
      <w:r w:rsidRPr="008378C0">
        <w:rPr>
          <w:rFonts w:ascii="Times New Roman" w:hAnsi="Times New Roman" w:cs="Times New Roman"/>
          <w:bCs/>
          <w:sz w:val="24"/>
          <w:szCs w:val="24"/>
        </w:rPr>
        <w:t>гр.Габрово, кв.Русевци 1, ул.Селимица №№ 9, 11, 13</w:t>
      </w:r>
    </w:p>
    <w:p w:rsidR="00D378E0" w:rsidRPr="008378C0" w:rsidRDefault="00D378E0" w:rsidP="00D378E0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№3: </w:t>
      </w:r>
      <w:r w:rsidRPr="00837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78C0">
        <w:rPr>
          <w:rFonts w:ascii="Times New Roman" w:hAnsi="Times New Roman" w:cs="Times New Roman"/>
          <w:bCs/>
          <w:sz w:val="24"/>
          <w:szCs w:val="24"/>
        </w:rPr>
        <w:t>Блок „Дъб“, гр.Габрово, бул. Столетов №135</w:t>
      </w:r>
    </w:p>
    <w:p w:rsidR="00D378E0" w:rsidRPr="008378C0" w:rsidRDefault="00D378E0" w:rsidP="00D378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№4: </w:t>
      </w:r>
      <w:r w:rsidRPr="008378C0">
        <w:rPr>
          <w:rFonts w:ascii="Times New Roman" w:hAnsi="Times New Roman" w:cs="Times New Roman"/>
          <w:bCs/>
          <w:sz w:val="24"/>
          <w:szCs w:val="24"/>
        </w:rPr>
        <w:t>СС</w:t>
      </w:r>
      <w:r w:rsidRPr="008378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8378C0">
        <w:rPr>
          <w:rFonts w:ascii="Times New Roman" w:hAnsi="Times New Roman" w:cs="Times New Roman"/>
          <w:bCs/>
          <w:sz w:val="24"/>
          <w:szCs w:val="24"/>
        </w:rPr>
        <w:t>“Пионер – гр.Габрово, ул.Чардафон № 7, вх.А, Б, В“</w:t>
      </w:r>
    </w:p>
    <w:p w:rsidR="00D378E0" w:rsidRPr="008378C0" w:rsidRDefault="00D378E0" w:rsidP="00D378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Обособена позиция №5:</w:t>
      </w:r>
      <w:r w:rsidRPr="008378C0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8378C0">
        <w:rPr>
          <w:rFonts w:ascii="Times New Roman" w:hAnsi="Times New Roman" w:cs="Times New Roman"/>
          <w:bCs/>
          <w:sz w:val="24"/>
          <w:szCs w:val="24"/>
        </w:rPr>
        <w:t>СС “Плиска – блок Плиска, ул. Свищовска №№70, 72 и 74, гр.</w:t>
      </w:r>
      <w:r w:rsidR="008378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8378C0">
        <w:rPr>
          <w:rFonts w:ascii="Times New Roman" w:hAnsi="Times New Roman" w:cs="Times New Roman"/>
          <w:bCs/>
          <w:sz w:val="24"/>
          <w:szCs w:val="24"/>
        </w:rPr>
        <w:t>Габрово“</w:t>
      </w:r>
    </w:p>
    <w:p w:rsidR="00D378E0" w:rsidRPr="008378C0" w:rsidRDefault="00D378E0" w:rsidP="00D378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№6: </w:t>
      </w:r>
      <w:r w:rsidRPr="008378C0">
        <w:rPr>
          <w:rFonts w:ascii="Times New Roman" w:hAnsi="Times New Roman" w:cs="Times New Roman"/>
          <w:bCs/>
          <w:sz w:val="24"/>
          <w:szCs w:val="24"/>
        </w:rPr>
        <w:t>Сдружение за обновяване на блок Тинтява, гр.Габрово, Община Габрово, ул.Свищовска №№ 101, 103 и 105</w:t>
      </w:r>
    </w:p>
    <w:p w:rsidR="00D378E0" w:rsidRPr="008378C0" w:rsidRDefault="00D378E0" w:rsidP="00D378E0">
      <w:pPr>
        <w:ind w:right="13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№7: </w:t>
      </w:r>
      <w:r w:rsidRPr="008378C0">
        <w:rPr>
          <w:rFonts w:ascii="Times New Roman" w:hAnsi="Times New Roman" w:cs="Times New Roman"/>
          <w:bCs/>
          <w:sz w:val="24"/>
          <w:szCs w:val="24"/>
        </w:rPr>
        <w:t>СС „КДН – гр.Габрово, ул.Даскал Алекси № 2, вх.А, Б и В“</w:t>
      </w:r>
    </w:p>
    <w:p w:rsidR="00D378E0" w:rsidRPr="008378C0" w:rsidRDefault="00D378E0" w:rsidP="00D378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№8: </w:t>
      </w:r>
      <w:r w:rsidRPr="008378C0">
        <w:rPr>
          <w:rFonts w:ascii="Times New Roman" w:hAnsi="Times New Roman" w:cs="Times New Roman"/>
          <w:bCs/>
          <w:sz w:val="24"/>
          <w:szCs w:val="24"/>
        </w:rPr>
        <w:t>„Габрово, ул. Видима №№ 27-29</w:t>
      </w:r>
    </w:p>
    <w:p w:rsidR="00D378E0" w:rsidRPr="008378C0" w:rsidRDefault="00D378E0" w:rsidP="00D378E0">
      <w:pPr>
        <w:ind w:right="1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78C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№9: </w:t>
      </w:r>
      <w:r w:rsidRPr="008378C0">
        <w:rPr>
          <w:rFonts w:ascii="Times New Roman" w:hAnsi="Times New Roman" w:cs="Times New Roman"/>
          <w:bCs/>
          <w:sz w:val="24"/>
          <w:szCs w:val="24"/>
          <w:lang w:eastAsia="bg-BG"/>
        </w:rPr>
        <w:t>гр. Габрово , ул. "Петър Михов" № 59, 61, 63</w:t>
      </w:r>
    </w:p>
    <w:p w:rsidR="00E85E31" w:rsidRDefault="00E85E31" w:rsidP="00E85E31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8378C0" w:rsidRDefault="00F346EC" w:rsidP="00F346EC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8378C0">
        <w:rPr>
          <w:b w:val="0"/>
          <w:sz w:val="24"/>
          <w:szCs w:val="24"/>
          <w:lang w:val="en-US" w:eastAsia="bg-BG"/>
        </w:rPr>
        <w:t>След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като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се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на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 xml:space="preserve">за изпълнение на предмета на поръчката, </w:t>
      </w:r>
      <w:r w:rsidRPr="008378C0">
        <w:rPr>
          <w:sz w:val="24"/>
          <w:szCs w:val="24"/>
          <w:lang w:eastAsia="bg-BG"/>
        </w:rPr>
        <w:t>по обособена позиция №</w:t>
      </w:r>
      <w:r w:rsidRPr="008378C0">
        <w:rPr>
          <w:b w:val="0"/>
          <w:sz w:val="24"/>
          <w:szCs w:val="24"/>
          <w:lang w:eastAsia="bg-BG"/>
        </w:rPr>
        <w:t xml:space="preserve"> ………………………</w:t>
      </w:r>
      <w:proofErr w:type="gramStart"/>
      <w:r w:rsidRPr="008378C0">
        <w:rPr>
          <w:b w:val="0"/>
          <w:sz w:val="24"/>
          <w:szCs w:val="24"/>
          <w:lang w:eastAsia="bg-BG"/>
        </w:rPr>
        <w:t>…(</w:t>
      </w:r>
      <w:proofErr w:type="gramEnd"/>
      <w:r w:rsidRPr="008378C0">
        <w:rPr>
          <w:b w:val="0"/>
          <w:sz w:val="24"/>
          <w:szCs w:val="24"/>
          <w:lang w:eastAsia="bg-BG"/>
        </w:rPr>
        <w:t>посочва се съответната обособена позиция, за която се подава офертата) представяме следните срокове:</w:t>
      </w:r>
    </w:p>
    <w:p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01FE6" w:rsidRPr="008378C0" w:rsidRDefault="00E01FE6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b/>
          <w:lang w:eastAsia="bg-BG"/>
        </w:rPr>
      </w:pPr>
      <w:r w:rsidRPr="008378C0">
        <w:rPr>
          <w:b/>
          <w:lang w:eastAsia="bg-BG"/>
        </w:rPr>
        <w:t xml:space="preserve">Срок за изготвяне на работен проект ………………………………………… /календарни дни/, </w:t>
      </w:r>
      <w:r w:rsidRPr="008378C0">
        <w:rPr>
          <w:lang w:eastAsia="bg-BG"/>
        </w:rPr>
        <w:t>считано от датата на сключване на  договора за изпълнение на обществената поръчка до представяне на проекта за разглеждане от Общински експертен съвет по устройство на територията.</w:t>
      </w:r>
    </w:p>
    <w:p w:rsidR="00E01FE6" w:rsidRPr="008378C0" w:rsidRDefault="00E01FE6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>Забележка: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Срокът за изготвяне на работен проект да бъде не повече от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60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календарни дни. Предложеният срок за изпълнение на проектирането следва да бъде цяло число!</w:t>
      </w:r>
    </w:p>
    <w:p w:rsidR="00C63404" w:rsidRPr="008378C0" w:rsidRDefault="00854DE5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8378C0">
        <w:rPr>
          <w:b/>
          <w:lang w:eastAsia="bg-BG"/>
        </w:rPr>
        <w:t>Срок за изпълнение на строителството</w:t>
      </w:r>
      <w:r w:rsidR="00E01FE6" w:rsidRPr="008378C0">
        <w:rPr>
          <w:b/>
          <w:lang w:eastAsia="bg-BG"/>
        </w:rPr>
        <w:t xml:space="preserve"> и упражняване на авторски надзор</w:t>
      </w:r>
      <w:r w:rsidRPr="008378C0">
        <w:rPr>
          <w:b/>
          <w:lang w:eastAsia="bg-BG"/>
        </w:rPr>
        <w:t>: ………………………………………….. /календарни дни</w:t>
      </w:r>
      <w:r w:rsidRPr="008378C0">
        <w:rPr>
          <w:lang w:eastAsia="bg-BG"/>
        </w:rPr>
        <w:t>/</w:t>
      </w:r>
      <w:r w:rsidR="00C63404" w:rsidRPr="008378C0">
        <w:rPr>
          <w:lang w:eastAsia="bg-BG"/>
        </w:rPr>
        <w:t>, считано от датата на подписване на Протокола за откриване на строителната площадка и определяне на строителната линия и ниво на строежа – обр.2</w:t>
      </w:r>
      <w:r w:rsidR="00FD5B6D" w:rsidRPr="008378C0">
        <w:rPr>
          <w:lang w:eastAsia="bg-BG"/>
        </w:rPr>
        <w:t xml:space="preserve"> </w:t>
      </w:r>
      <w:r w:rsidR="00E01FE6" w:rsidRPr="008378C0">
        <w:rPr>
          <w:lang w:eastAsia="bg-BG"/>
        </w:rPr>
        <w:t xml:space="preserve">до приемането на обекта с акт обр.15 </w:t>
      </w:r>
      <w:r w:rsidR="00C63404" w:rsidRPr="008378C0">
        <w:rPr>
          <w:lang w:eastAsia="bg-BG"/>
        </w:rPr>
        <w:t xml:space="preserve">по Наредба №3/31.07.2013г. за съставяне на актове и протоколи по време на строителството. </w:t>
      </w:r>
    </w:p>
    <w:p w:rsidR="00E01FE6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120 календарни дни и не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240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участие в процедурата се отстранява участник предложил срок за 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</w:t>
      </w:r>
      <w:bookmarkStart w:id="0" w:name="_GoBack"/>
      <w:bookmarkEnd w:id="0"/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роектиране и/или 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строителство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0334F1" w:rsidRPr="008378C0" w:rsidRDefault="000334F1" w:rsidP="000334F1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Гаранционни срокове за СМР: На основание чл. 160, ал. 4 от ЗУТ, гаранционните срокове са, съгласно посочените в Наредба № 2 от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 </w:t>
      </w:r>
    </w:p>
    <w:p w:rsidR="00854DE5" w:rsidRPr="008378C0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="00041C1D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</w:t>
      </w:r>
      <w:r w:rsidR="00854DE5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1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Идейна концепция за обекта,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 xml:space="preserve"> 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Приложение към Техническото предложение за изпълнение на поръчката (Образец 19),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която се състои от обяснителна записка и графични приложения и съдържа минимум следните елементи: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Идейна концепция се разработва за изясняване постигането на целите и задачите на инвестиционното предложение. Идейната концепция следва да съдържа идейно решение на фасадите, което има за цел да изясни цветовото решение, /съгласно изискванията на възложителя/, предложение за оформяне на терасите и характерни архитектурни елементи на сградата</w:t>
      </w:r>
      <w:r w:rsidR="001E6AA9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с цел унифициране на фасадите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 Към техническото предложение се прилага текстова част- обяснителна записка за доказване съответствието на предложението с целите и задачите на проекта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/концепция за </w:t>
      </w:r>
      <w:r w:rsidR="00AB6DC2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избора и изпълнението на 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топлоизолация фасади, покрив и под, подмяна на дограма, хидроизолация покрив, енергоспестяващи мерки по електроинсталации, асансьорни уредби, дейности по конструкциите, по ОВ и ВиК инсталации и др., ако са приложими/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желание на участника могат да се представят и допълнителни материали поясняващи предложението. (аксонометрични изгледи, перспективни изгледи, фотомонтажи, компютърна анимация, макет и др)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2. 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Техническо предложение за изпълнение на строителството</w:t>
      </w:r>
      <w:r w:rsid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техническото предложение участникът доказва възможностите си и гаранциите, които дава за изпълнение на поръчката (съгласно техническите спецификации) качествено и в срок. От него Възложителят трябва да добие достатъчно ясна и подробна представа за намеренията на участника, свързани с изпълнението на поръчката, както по организацията и изпълнението на СМР, така и вземане на необходимите мерки за намаляване затрудненията за обслужване дейността на живущите, възможни рискове и тяхното управление, замърсяване на околната среда и др. по преценка на участника.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І. Приложение  – “Мерки за намаляване на затрудненията при изпълнение на СМР за живущите в сградата.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II. Приложение – Работна програма за изпълнение на строителството</w:t>
      </w:r>
      <w:r w:rsidR="00785CEE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, с приложени сертификати за качество на основни материали, минимум за топлоизолационни системи и дограма.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ІІІ Приложение:  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Примерен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за видове СМР – по етапност на изпълнението и разпределение на ресурсите и работната сила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основните видове дейности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Предложения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е тясно свързан с работната програма за изпълнение на строителството предло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жена от участника. Към линейния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 да бъде приложена и диаграма на работната ръка.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854DE5" w:rsidRPr="00854DE5" w:rsidRDefault="00854DE5" w:rsidP="00854DE5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_____________ г.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и ПЕЧАТ</w:t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>:____________________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03" w:rsidRDefault="00194603">
      <w:pPr>
        <w:spacing w:after="0" w:line="240" w:lineRule="auto"/>
      </w:pPr>
      <w:r>
        <w:separator/>
      </w:r>
    </w:p>
  </w:endnote>
  <w:endnote w:type="continuationSeparator" w:id="0">
    <w:p w:rsidR="00194603" w:rsidRDefault="0019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8378C0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8378C0">
      <w:rPr>
        <w:b/>
        <w:bCs/>
        <w:noProof/>
        <w:sz w:val="20"/>
        <w:szCs w:val="20"/>
      </w:rPr>
      <w:t>3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03" w:rsidRDefault="00194603">
      <w:pPr>
        <w:spacing w:after="0" w:line="240" w:lineRule="auto"/>
      </w:pPr>
      <w:r>
        <w:separator/>
      </w:r>
    </w:p>
  </w:footnote>
  <w:footnote w:type="continuationSeparator" w:id="0">
    <w:p w:rsidR="00194603" w:rsidRDefault="0019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5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6"/>
  </w:num>
  <w:num w:numId="19">
    <w:abstractNumId w:val="26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3"/>
  </w:num>
  <w:num w:numId="28">
    <w:abstractNumId w:val="16"/>
  </w:num>
  <w:num w:numId="29">
    <w:abstractNumId w:val="5"/>
  </w:num>
  <w:num w:numId="30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643F"/>
    <w:rsid w:val="00327F8E"/>
    <w:rsid w:val="00340CC1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A6B9-6D12-4D6B-ADFA-F274A608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14</cp:revision>
  <cp:lastPrinted>2016-01-07T16:41:00Z</cp:lastPrinted>
  <dcterms:created xsi:type="dcterms:W3CDTF">2016-02-03T07:26:00Z</dcterms:created>
  <dcterms:modified xsi:type="dcterms:W3CDTF">2016-06-09T07:23:00Z</dcterms:modified>
</cp:coreProperties>
</file>